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1"/>
          <w:szCs w:val="21"/>
          <w:lang w:val="en-US" w:eastAsia="zh-CN"/>
        </w:rPr>
      </w:pPr>
      <w:r>
        <w:rPr>
          <w:rFonts w:hint="eastAsia" w:asciiTheme="majorEastAsia" w:hAnsiTheme="majorEastAsia" w:eastAsiaTheme="majorEastAsia" w:cstheme="majorEastAsia"/>
          <w:b/>
          <w:bCs w:val="0"/>
          <w:kern w:val="0"/>
          <w:sz w:val="36"/>
          <w:szCs w:val="36"/>
          <w:lang w:val="en-US" w:eastAsia="zh-CN" w:bidi="ar"/>
        </w:rPr>
        <w:t>2023年我校国家级（省级重点）项目结题答辩安排</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各项目团队答辩要求</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各项目团队需准备5分钟的答辩PPT（包括项目实施情况、创新点与特色、技术路线、预期研究成果等），</w:t>
      </w:r>
      <w:r>
        <w:rPr>
          <w:rFonts w:hint="eastAsia" w:ascii="仿宋" w:hAnsi="仿宋" w:eastAsia="仿宋" w:cs="仿宋"/>
          <w:b w:val="0"/>
          <w:bCs w:val="0"/>
          <w:color w:val="FF0000"/>
          <w:sz w:val="21"/>
          <w:szCs w:val="21"/>
          <w:highlight w:val="none"/>
          <w:lang w:val="en-US" w:eastAsia="zh-CN"/>
        </w:rPr>
        <w:t>并于下周四（2023年11月2日）24点前发送至邮箱1220211290@qq.com</w:t>
      </w:r>
      <w:r>
        <w:rPr>
          <w:rFonts w:hint="eastAsia" w:ascii="仿宋" w:hAnsi="仿宋" w:eastAsia="仿宋" w:cs="仿宋"/>
          <w:b w:val="0"/>
          <w:bCs w:val="0"/>
          <w:sz w:val="21"/>
          <w:szCs w:val="21"/>
          <w:highlight w:val="none"/>
          <w:lang w:val="en-US" w:eastAsia="zh-CN"/>
        </w:rPr>
        <w:t>；</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结题报告（或中期检查报告）需先在系统内提交完成，答辩时准备好4份纸质版报告，并在正式答辩时递交给各组专家；</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按答辩时间（每个项目提前划定答辩时间）提前15分钟到达候场室，并及时关注大创答辩群（附件2）的答辩准备通知；</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答辩当天需穿正装。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二、答辩安排</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sz w:val="21"/>
          <w:szCs w:val="21"/>
          <w:lang w:val="en-US" w:eastAsia="zh-CN"/>
        </w:rPr>
      </w:pPr>
      <w:r>
        <w:rPr>
          <w:rFonts w:hint="eastAsia" w:ascii="仿宋" w:hAnsi="仿宋" w:eastAsia="仿宋" w:cs="仿宋"/>
          <w:b w:val="0"/>
          <w:bCs w:val="0"/>
          <w:sz w:val="21"/>
          <w:szCs w:val="21"/>
          <w:highlight w:val="none"/>
          <w:lang w:val="en-US" w:eastAsia="zh-CN"/>
        </w:rPr>
        <w:t>1、答辩方案</w:t>
      </w:r>
    </w:p>
    <w:tbl>
      <w:tblPr>
        <w:tblStyle w:val="8"/>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exact"/>
          <w:jc w:val="center"/>
        </w:trPr>
        <w:tc>
          <w:tcPr>
            <w:tcW w:w="2109"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答辩时间</w:t>
            </w:r>
          </w:p>
        </w:tc>
        <w:tc>
          <w:tcPr>
            <w:tcW w:w="6045" w:type="dxa"/>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2023年11月3日，晚上18:00-21:00。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exact"/>
          <w:jc w:val="center"/>
        </w:trPr>
        <w:tc>
          <w:tcPr>
            <w:tcW w:w="2109"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答辩地点</w:t>
            </w:r>
          </w:p>
        </w:tc>
        <w:tc>
          <w:tcPr>
            <w:tcW w:w="6045" w:type="dxa"/>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教学楼B5-502、503、506、507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2109" w:type="dxa"/>
            <w:vAlign w:val="top"/>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答辩对象</w:t>
            </w:r>
          </w:p>
        </w:tc>
        <w:tc>
          <w:tcPr>
            <w:tcW w:w="6045" w:type="dxa"/>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FF0000"/>
                <w:sz w:val="21"/>
                <w:szCs w:val="21"/>
                <w:lang w:val="en-US" w:eastAsia="zh-CN"/>
              </w:rPr>
            </w:pPr>
            <w:r>
              <w:rPr>
                <w:rFonts w:hint="eastAsia" w:ascii="仿宋" w:hAnsi="仿宋" w:eastAsia="仿宋" w:cs="仿宋"/>
                <w:b w:val="0"/>
                <w:bCs w:val="0"/>
                <w:color w:val="FF0000"/>
                <w:sz w:val="21"/>
                <w:szCs w:val="21"/>
                <w:lang w:val="en-US" w:eastAsia="zh-CN"/>
              </w:rPr>
              <w:t>2022年所有国家级（省重点）项目；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b w:val="0"/>
                <w:bCs w:val="0"/>
                <w:color w:val="FF0000"/>
                <w:sz w:val="21"/>
                <w:szCs w:val="21"/>
                <w:lang w:val="en-US" w:eastAsia="zh-CN"/>
              </w:rPr>
              <w:t>2021年未参加/通过答辩的国家级（省重点）项目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exact"/>
          <w:jc w:val="center"/>
        </w:trPr>
        <w:tc>
          <w:tcPr>
            <w:tcW w:w="2109"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分组安排</w:t>
            </w:r>
          </w:p>
        </w:tc>
        <w:tc>
          <w:tcPr>
            <w:tcW w:w="6045"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分成4组（附件1）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exact"/>
          <w:jc w:val="center"/>
        </w:trPr>
        <w:tc>
          <w:tcPr>
            <w:tcW w:w="2109" w:type="dxa"/>
            <w:vAlign w:val="top"/>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汇报时间</w:t>
            </w:r>
          </w:p>
        </w:tc>
        <w:tc>
          <w:tcPr>
            <w:tcW w:w="604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exact"/>
          <w:jc w:val="center"/>
        </w:trPr>
        <w:tc>
          <w:tcPr>
            <w:tcW w:w="2109" w:type="dxa"/>
            <w:vAlign w:val="top"/>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专家提问</w:t>
            </w:r>
          </w:p>
        </w:tc>
        <w:tc>
          <w:tcPr>
            <w:tcW w:w="6045" w:type="dxa"/>
            <w:vAlign w:val="top"/>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109" w:type="dxa"/>
            <w:vAlign w:val="top"/>
          </w:tcPr>
          <w:p>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材料准备</w:t>
            </w:r>
          </w:p>
        </w:tc>
        <w:tc>
          <w:tcPr>
            <w:tcW w:w="6045" w:type="dxa"/>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申请结题项目：汇报PPT、结题报告（四份）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申请延期项目：汇报PPT、中期检查报告（四份）</w:t>
            </w:r>
          </w:p>
        </w:tc>
      </w:tr>
    </w:tbl>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default" w:ascii="宋体" w:hAnsi="宋体" w:eastAsia="宋体" w:cs="宋体"/>
          <w:b/>
          <w:bCs/>
          <w:sz w:val="21"/>
          <w:szCs w:val="21"/>
          <w:highlight w:val="none"/>
          <w:lang w:val="en-US" w:eastAsia="zh-CN"/>
        </w:rPr>
      </w:pPr>
      <w:r>
        <w:rPr>
          <w:rFonts w:hint="eastAsia" w:ascii="仿宋" w:hAnsi="仿宋" w:eastAsia="仿宋" w:cs="仿宋"/>
          <w:b w:val="0"/>
          <w:bCs w:val="0"/>
          <w:sz w:val="21"/>
          <w:szCs w:val="21"/>
          <w:highlight w:val="none"/>
          <w:lang w:val="en-US" w:eastAsia="zh-CN"/>
        </w:rPr>
        <w:t>2、注意事项：（1）5个教室：B5-502、503、506、507分别对应答辩室1、2、3、4，B5-501、504、508、509为候场室；（2）各项目按照分组情况前往各答辩室进行现场签到、PPT的拷贝与测试等工作（答辩前60min由各组学生助理协同进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三、其他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right="0" w:rightChars="0" w:firstLine="422" w:firstLineChars="200"/>
        <w:jc w:val="left"/>
        <w:textAlignment w:val="auto"/>
        <w:rPr>
          <w:rFonts w:hint="eastAsia" w:ascii="仿宋" w:hAnsi="仿宋" w:eastAsia="仿宋" w:cs="仿宋"/>
          <w:i w:val="0"/>
          <w:iCs w:val="0"/>
          <w:caps w:val="0"/>
          <w:color w:val="000000"/>
          <w:spacing w:val="0"/>
          <w:kern w:val="0"/>
          <w:sz w:val="21"/>
          <w:szCs w:val="21"/>
          <w:shd w:val="clear" w:fill="FFFFFF"/>
          <w:lang w:val="en-US" w:eastAsia="zh-CN" w:bidi="ar"/>
        </w:rPr>
      </w:pPr>
      <w:r>
        <w:rPr>
          <w:rFonts w:hint="eastAsia" w:ascii="仿宋" w:hAnsi="仿宋" w:eastAsia="仿宋" w:cs="仿宋"/>
          <w:b/>
          <w:bCs/>
          <w:i w:val="0"/>
          <w:iCs w:val="0"/>
          <w:caps w:val="0"/>
          <w:color w:val="000000"/>
          <w:spacing w:val="0"/>
          <w:kern w:val="0"/>
          <w:sz w:val="21"/>
          <w:szCs w:val="21"/>
          <w:shd w:val="clear" w:fill="FFFFFF"/>
          <w:lang w:val="en-US" w:eastAsia="zh-CN" w:bidi="ar"/>
        </w:rPr>
        <w:t>省级一般项目和校级项目</w:t>
      </w:r>
      <w:r>
        <w:rPr>
          <w:rFonts w:hint="eastAsia" w:ascii="仿宋" w:hAnsi="仿宋" w:eastAsia="仿宋" w:cs="仿宋"/>
          <w:i w:val="0"/>
          <w:iCs w:val="0"/>
          <w:caps w:val="0"/>
          <w:color w:val="000000"/>
          <w:spacing w:val="0"/>
          <w:kern w:val="0"/>
          <w:sz w:val="21"/>
          <w:szCs w:val="21"/>
          <w:shd w:val="clear" w:fill="FFFFFF"/>
          <w:lang w:val="en-US" w:eastAsia="zh-CN" w:bidi="ar"/>
        </w:rPr>
        <w:t>。由各学院负责组织结题验收工作。</w:t>
      </w:r>
      <w:r>
        <w:rPr>
          <w:rFonts w:hint="eastAsia" w:ascii="仿宋" w:hAnsi="仿宋" w:eastAsia="仿宋" w:cs="仿宋"/>
          <w:color w:val="000000"/>
          <w:kern w:val="0"/>
          <w:sz w:val="21"/>
          <w:szCs w:val="21"/>
        </w:rPr>
        <w:t>学院</w:t>
      </w:r>
      <w:r>
        <w:rPr>
          <w:rFonts w:hint="eastAsia" w:ascii="仿宋" w:hAnsi="仿宋" w:eastAsia="仿宋" w:cs="仿宋"/>
          <w:color w:val="000000"/>
          <w:kern w:val="0"/>
          <w:sz w:val="21"/>
          <w:szCs w:val="21"/>
          <w:lang w:eastAsia="zh-CN"/>
        </w:rPr>
        <w:t>须</w:t>
      </w:r>
      <w:r>
        <w:rPr>
          <w:rFonts w:hint="eastAsia" w:ascii="仿宋" w:hAnsi="仿宋" w:eastAsia="仿宋" w:cs="仿宋"/>
          <w:color w:val="000000"/>
          <w:kern w:val="0"/>
          <w:sz w:val="21"/>
          <w:szCs w:val="21"/>
        </w:rPr>
        <w:t>聘请相关学科具有副高以上专业技术职称的3～5位专家组成</w:t>
      </w:r>
      <w:r>
        <w:rPr>
          <w:rFonts w:hint="eastAsia" w:ascii="仿宋" w:hAnsi="仿宋" w:eastAsia="仿宋" w:cs="仿宋"/>
          <w:color w:val="000000"/>
          <w:kern w:val="0"/>
          <w:sz w:val="21"/>
          <w:szCs w:val="21"/>
          <w:lang w:eastAsia="zh-CN"/>
        </w:rPr>
        <w:t>大创</w:t>
      </w:r>
      <w:r>
        <w:rPr>
          <w:rFonts w:hint="eastAsia" w:ascii="仿宋" w:hAnsi="仿宋" w:eastAsia="仿宋" w:cs="仿宋"/>
          <w:color w:val="000000"/>
          <w:kern w:val="0"/>
          <w:sz w:val="21"/>
          <w:szCs w:val="21"/>
        </w:rPr>
        <w:t>项目专家评审组，负责项目结题验收工作。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160" w:lineRule="exact"/>
        <w:ind w:right="0" w:rightChars="0"/>
        <w:jc w:val="left"/>
        <w:textAlignment w:val="auto"/>
        <w:rPr>
          <w:rFonts w:hint="eastAsia" w:ascii="仿宋" w:hAnsi="仿宋" w:eastAsia="仿宋" w:cs="仿宋"/>
          <w:sz w:val="18"/>
          <w:szCs w:val="18"/>
        </w:rPr>
      </w:pPr>
      <w:r>
        <w:rPr>
          <w:rFonts w:hint="eastAsia" w:ascii="仿宋" w:hAnsi="仿宋" w:eastAsia="仿宋" w:cs="仿宋"/>
          <w:color w:val="000000"/>
          <w:kern w:val="0"/>
          <w:sz w:val="18"/>
          <w:szCs w:val="18"/>
          <w:lang w:val="en-US" w:eastAsia="zh-CN"/>
        </w:rPr>
        <w:t>附件1.答辩分组安排表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附件2.微信群</w:t>
      </w:r>
    </w:p>
    <w:p>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仿宋" w:hAnsi="仿宋" w:eastAsia="仿宋" w:cs="仿宋"/>
          <w:sz w:val="18"/>
          <w:szCs w:val="18"/>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default" w:ascii="仿宋" w:hAnsi="仿宋" w:eastAsia="仿宋" w:cs="仿宋"/>
          <w:sz w:val="18"/>
          <w:szCs w:val="18"/>
          <w:highlight w:val="none"/>
          <w:lang w:val="en-US" w:eastAsia="zh-CN"/>
        </w:rPr>
        <w:drawing>
          <wp:inline distT="0" distB="0" distL="114300" distR="114300">
            <wp:extent cx="1081405" cy="1475740"/>
            <wp:effectExtent l="0" t="0" r="4445" b="10160"/>
            <wp:docPr id="4" name="图片 4" descr="C:/Users/DELL/Desktop/b7e4490798b22cf93085b342222c810.jpgb7e4490798b22cf93085b342222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Desktop/b7e4490798b22cf93085b342222c810.jpgb7e4490798b22cf93085b342222c810"/>
                    <pic:cNvPicPr>
                      <a:picLocks noChangeAspect="1"/>
                    </pic:cNvPicPr>
                  </pic:nvPicPr>
                  <pic:blipFill>
                    <a:blip r:embed="rId5"/>
                    <a:srcRect t="6167" b="6167"/>
                    <a:stretch>
                      <a:fillRect/>
                    </a:stretch>
                  </pic:blipFill>
                  <pic:spPr>
                    <a:xfrm>
                      <a:off x="0" y="0"/>
                      <a:ext cx="1081405" cy="1475740"/>
                    </a:xfrm>
                    <a:prstGeom prst="rect">
                      <a:avLst/>
                    </a:prstGeom>
                  </pic:spPr>
                </pic:pic>
              </a:graphicData>
            </a:graphic>
          </wp:inline>
        </w:drawing>
      </w:r>
      <w:bookmarkStart w:id="0" w:name="_GoBack"/>
      <w:bookmarkEnd w:id="0"/>
    </w:p>
    <w:tbl>
      <w:tblPr>
        <w:tblStyle w:val="7"/>
        <w:tblW w:w="13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4"/>
        <w:gridCol w:w="1586"/>
        <w:gridCol w:w="2303"/>
        <w:gridCol w:w="1347"/>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80" w:type="dxa"/>
            <w:gridSpan w:val="5"/>
            <w:tcBorders>
              <w:top w:val="nil"/>
              <w:left w:val="nil"/>
              <w:bottom w:val="single" w:color="auto" w:sz="4" w:space="0"/>
              <w:right w:val="nil"/>
            </w:tcBorders>
            <w:shd w:val="clear" w:color="auto" w:fill="auto"/>
            <w:noWrap/>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right="0" w:rightChars="0"/>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kern w:val="0"/>
                <w:sz w:val="44"/>
                <w:szCs w:val="44"/>
                <w:u w:val="none"/>
                <w:lang w:val="en-US" w:eastAsia="zh-CN" w:bidi="ar"/>
              </w:rPr>
            </w:pPr>
            <w:r>
              <w:rPr>
                <w:rFonts w:hint="eastAsia" w:ascii="微软雅黑" w:hAnsi="微软雅黑" w:eastAsia="微软雅黑" w:cs="微软雅黑"/>
                <w:b/>
                <w:bCs/>
                <w:i w:val="0"/>
                <w:iCs w:val="0"/>
                <w:color w:val="000000"/>
                <w:kern w:val="0"/>
                <w:sz w:val="44"/>
                <w:szCs w:val="44"/>
                <w:u w:val="none"/>
                <w:lang w:val="en-US" w:eastAsia="zh-CN" w:bidi="ar"/>
              </w:rPr>
              <w:t>第1组</w:t>
            </w:r>
            <w:r>
              <w:rPr>
                <w:rFonts w:hint="eastAsia" w:ascii="微软雅黑" w:hAnsi="微软雅黑" w:eastAsia="微软雅黑" w:cs="微软雅黑"/>
                <w:i w:val="0"/>
                <w:iCs w:val="0"/>
                <w:color w:val="000000"/>
                <w:kern w:val="0"/>
                <w:sz w:val="44"/>
                <w:szCs w:val="4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kern w:val="0"/>
                <w:sz w:val="44"/>
                <w:szCs w:val="44"/>
                <w:u w:val="none"/>
                <w:lang w:val="en-US" w:eastAsia="zh-CN" w:bidi="ar"/>
              </w:rPr>
            </w:pPr>
            <w:r>
              <w:rPr>
                <w:rFonts w:hint="eastAsia" w:ascii="微软雅黑" w:hAnsi="微软雅黑" w:eastAsia="微软雅黑" w:cs="微软雅黑"/>
                <w:i w:val="0"/>
                <w:iCs w:val="0"/>
                <w:color w:val="000000"/>
                <w:kern w:val="0"/>
                <w:sz w:val="44"/>
                <w:szCs w:val="44"/>
                <w:u w:val="none"/>
                <w:lang w:val="en-US" w:eastAsia="zh-CN" w:bidi="ar"/>
              </w:rPr>
              <w:t>（答辩室1：B5-503）</w:t>
            </w:r>
          </w:p>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86"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项目类别</w:t>
            </w:r>
          </w:p>
        </w:tc>
        <w:tc>
          <w:tcPr>
            <w:tcW w:w="2303"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所属学院</w:t>
            </w:r>
          </w:p>
        </w:tc>
        <w:tc>
          <w:tcPr>
            <w:tcW w:w="1347"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w:t>
            </w:r>
          </w:p>
        </w:tc>
        <w:tc>
          <w:tcPr>
            <w:tcW w:w="162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时间安排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组织支持感对抗疫医务人员职业认同的影响研究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卫生经济管理学院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蒙鑫雨</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18:00-18:08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基于心理资本的高校涉老专业本科生养老服务从业意愿提升路径研究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卫生经济管理学院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朱柯嘉</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18:09-18:17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“依从性”视角下“中西医”老年人健康管理服务效果评价与改进策略分析——以苏北地区为例</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卫生经济管理学院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周忠天</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18:18-18:26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基于计算机视觉的中医痤疮 智能诊断方法研究及应用</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人工智能与信息技术学院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宋慧娜</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18:27-18:35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当归六黄汤通过FSH/FSHR/PGC-1α通路调控绝经后2型糖尿病小鼠肝脏糖异生的实验研究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医学院·整合医学学院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费晓雨</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18:36-18:44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高血糖人群体质判别及中医综合干预智能平台构建</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中医学院·中西医结合学院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冯琰芮</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18:45-18:53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未病先知——基于深度学习与红外热成像的中医疾病诊断和疗效评估系统</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人工智能与信息技术学院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詹文栋</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18:54-19:02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基于FXR-次级胆汁酸途径探讨仙连解毒方抗结直肠癌作用机制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中医学院·中西医结合学院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陈姿含</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19:03-19:11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溶酶体膜通透介导的炎症反应在纳米级炭黑致肺纤维化中的作用机制及莲生物碱的干预治疗研究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李蕴</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19:12-19:20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复方鲜铁皮石斛口服液及其养胃护肝功效研究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刘子涵</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19:21-19:29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炎症性肠病患者膳食质量变化和影响因素的多水平纵向研究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杨璐</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19:30-19:38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金欣口服液通过抑制肺泡巨噬细胞NLRP3炎症小体激活减轻HIN1诱导的肺部炎症的机制研究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第一临床医学院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许思妍</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19:39-19:47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基于多标签和深度学习的中医痧象健康状态辨识模型研究及应用</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人工智能与信息技术学院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王睿泽</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19:48-19:56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基于医学生视角的一流中医药大学教师的评价研究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第一临床医学院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朱怡倩</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19:57-20:05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电针瞬时开放脑缺血模型小鼠血脑屏障促进黄芪甲苷入脑量的效应及机制研究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王嘉烨</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20:06-20:14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膜法处理蒲地蓝消炎口服液废水中的溶液环境组合优化的研究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金诗婕</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default"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20:15-20:23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《探讨内质网应激与钙离子在心衰中的机制》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医学院·整合医学学院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张雨欣</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default"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20:24-20:32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低强度有氧运动调节脑卒中外周irisin/骨骼肌含量的作用研究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唐俊杰</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default"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20:32-20:40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电针调节脑缺血再灌注损伤大鼠外周FNDC5/irisin表达改善肌形态的效应观察</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陈炜嘉</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default"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20:41-20:49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3980" w:type="dxa"/>
            <w:gridSpan w:val="5"/>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kern w:val="0"/>
                <w:sz w:val="44"/>
                <w:szCs w:val="44"/>
                <w:u w:val="none"/>
                <w:lang w:val="en-US" w:eastAsia="zh-CN" w:bidi="ar"/>
              </w:rPr>
            </w:pPr>
            <w:r>
              <w:rPr>
                <w:rFonts w:hint="eastAsia" w:ascii="微软雅黑" w:hAnsi="微软雅黑" w:eastAsia="微软雅黑" w:cs="微软雅黑"/>
                <w:b/>
                <w:bCs/>
                <w:i w:val="0"/>
                <w:iCs w:val="0"/>
                <w:color w:val="000000"/>
                <w:kern w:val="0"/>
                <w:sz w:val="44"/>
                <w:szCs w:val="44"/>
                <w:u w:val="none"/>
                <w:lang w:val="en-US" w:eastAsia="zh-CN" w:bidi="ar"/>
              </w:rPr>
              <w:t>第2组</w:t>
            </w:r>
            <w:r>
              <w:rPr>
                <w:rFonts w:hint="eastAsia" w:ascii="微软雅黑" w:hAnsi="微软雅黑" w:eastAsia="微软雅黑" w:cs="微软雅黑"/>
                <w:i w:val="0"/>
                <w:iCs w:val="0"/>
                <w:color w:val="000000"/>
                <w:kern w:val="0"/>
                <w:sz w:val="44"/>
                <w:szCs w:val="4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kern w:val="0"/>
                <w:sz w:val="44"/>
                <w:szCs w:val="44"/>
                <w:u w:val="none"/>
                <w:lang w:val="en-US" w:eastAsia="zh-CN" w:bidi="ar"/>
              </w:rPr>
            </w:pPr>
            <w:r>
              <w:rPr>
                <w:rFonts w:hint="eastAsia" w:ascii="微软雅黑" w:hAnsi="微软雅黑" w:eastAsia="微软雅黑" w:cs="微软雅黑"/>
                <w:i w:val="0"/>
                <w:iCs w:val="0"/>
                <w:color w:val="000000"/>
                <w:kern w:val="0"/>
                <w:sz w:val="44"/>
                <w:szCs w:val="44"/>
                <w:u w:val="none"/>
                <w:lang w:val="en-US" w:eastAsia="zh-CN" w:bidi="ar"/>
              </w:rPr>
              <w:t xml:space="preserve">  （答辩室2：B5-502）</w:t>
            </w:r>
          </w:p>
          <w:p>
            <w:pPr>
              <w:keepNext w:val="0"/>
              <w:keepLines w:val="0"/>
              <w:widowControl/>
              <w:suppressLineNumbers w:val="0"/>
              <w:tabs>
                <w:tab w:val="left" w:pos="7550"/>
              </w:tabs>
              <w:jc w:val="left"/>
              <w:textAlignment w:val="center"/>
              <w:rPr>
                <w:rFonts w:hint="eastAsia" w:ascii="宋体" w:hAnsi="宋体" w:eastAsia="宋体" w:cs="宋体"/>
                <w:b/>
                <w:bCs/>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86"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项目类别</w:t>
            </w:r>
          </w:p>
        </w:tc>
        <w:tc>
          <w:tcPr>
            <w:tcW w:w="2303"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所属学院</w:t>
            </w:r>
          </w:p>
        </w:tc>
        <w:tc>
          <w:tcPr>
            <w:tcW w:w="1347"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项目负责人</w:t>
            </w:r>
          </w:p>
        </w:tc>
        <w:tc>
          <w:tcPr>
            <w:tcW w:w="162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2"/>
                <w:sz w:val="21"/>
                <w:szCs w:val="21"/>
                <w:u w:val="none"/>
                <w:lang w:val="en-US" w:eastAsia="zh-CN" w:bidi="ar-SA"/>
              </w:rPr>
            </w:pPr>
            <w:r>
              <w:rPr>
                <w:rFonts w:hint="eastAsia" w:ascii="宋体" w:hAnsi="宋体" w:eastAsia="宋体" w:cs="宋体"/>
                <w:b/>
                <w:bCs/>
                <w:i w:val="0"/>
                <w:iCs w:val="0"/>
                <w:color w:val="FF0000"/>
                <w:kern w:val="0"/>
                <w:sz w:val="21"/>
                <w:szCs w:val="21"/>
                <w:u w:val="none"/>
                <w:lang w:val="en-US" w:eastAsia="zh-CN" w:bidi="ar"/>
              </w:rPr>
              <w:t>时间安排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基于SCL7A11/GPX4信号通路调控铁死亡的清益固肠方防治放射性肠炎作用机制研究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第一临床医学院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牛雪琪</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18:00-18:08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蟾酥衍生物的化学合成及抑制非小细胞肺癌的生物活性研究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覃顺福</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18:09-18:17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疫情下中医五行音乐调节情绪的研究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冯新宇</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18:18-18:26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虎杖通过Notch通路调控“肺-肠轴”脂肪酸氧化代谢干预肺纤维化EMT机制研究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第一临床医学院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张梦瑶</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18:27-18:35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基于智能优化算法和机器学习算法针对中药渣生物转化及高值产业化的应用研究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徐剑侨</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18:36-18:44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多样性木香烃内酯衍生物库的构建及其抗UC作用机制研究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许文卓</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18:45-18:53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栝楼块根抗性淀粉-羧甲基壳聚糖复合物的制备及其对大鼠肥胖模型的效应初步评价</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蒋净伊</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18:54-19:02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扶阳宣痹汤通过调控HIF-1α/Wnt/β-catenin信号通路促进破裂型腰椎间盘突出后重吸收机制研究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中医学院·中西医结合学院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吴雯轩</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19:03-19:11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 xml:space="preserve">乌头碱类成分分离精制及抗炎活性研究 </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李鑫鑫</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19:12-19:20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共载吴茱萸碱及磷酸氯喹的纳米造影剂的制备以及抗肿瘤效果研究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医学院·整合医学学院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刘子贤</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19:21-19:29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基于生姜渣纤维素纳米纤维的可喷涂保鲜膜研制与应用</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范铭婕</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19:30-19:38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中药黄芩来源的千层纸素A通过cGAS-STING通路调控铁自噬诱导HSC衰老抗肝纤维化作用机制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孙盈</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19:39-19:47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基于深度挖掘的不孕不育机理研究与中医智能调理服务平台</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人工智能与信息技术学院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陶士纪</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19:48-19:56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大蒜素调控Wnt/β-catenin通路对前列腺癌EMT进程的干预研究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张然</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19:57-20:05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智能手机的使用在轻度认知功能障碍早期预警中的价值研究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方洁</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20:06-20:14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社区老年轻度认知障碍自我管理行为预测模型的构建研究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黄新宇</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20:15-20:23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基于CHEK1探讨白藜芦醇对食管鳞癌细胞放射增敏的作用</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医学院·整合医学学院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刘劲松</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20:24-20:32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基于医养结合模式的社区养老需求调查及影响因素的研究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吕思扬</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20:32-20:40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980" w:type="dxa"/>
            <w:gridSpan w:val="5"/>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FF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FF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FF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kern w:val="0"/>
                <w:sz w:val="44"/>
                <w:szCs w:val="44"/>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ab/>
            </w:r>
            <w:r>
              <w:rPr>
                <w:rFonts w:hint="eastAsia" w:ascii="微软雅黑" w:hAnsi="微软雅黑" w:eastAsia="微软雅黑" w:cs="微软雅黑"/>
                <w:b/>
                <w:bCs/>
                <w:i w:val="0"/>
                <w:iCs w:val="0"/>
                <w:color w:val="000000"/>
                <w:kern w:val="0"/>
                <w:sz w:val="44"/>
                <w:szCs w:val="44"/>
                <w:u w:val="none"/>
                <w:lang w:val="en-US" w:eastAsia="zh-CN" w:bidi="ar"/>
              </w:rPr>
              <w:t>第3组</w:t>
            </w:r>
            <w:r>
              <w:rPr>
                <w:rFonts w:hint="eastAsia" w:ascii="微软雅黑" w:hAnsi="微软雅黑" w:eastAsia="微软雅黑" w:cs="微软雅黑"/>
                <w:i w:val="0"/>
                <w:iCs w:val="0"/>
                <w:color w:val="000000"/>
                <w:kern w:val="0"/>
                <w:sz w:val="44"/>
                <w:szCs w:val="4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kern w:val="0"/>
                <w:sz w:val="44"/>
                <w:szCs w:val="44"/>
                <w:u w:val="none"/>
                <w:lang w:val="en-US" w:eastAsia="zh-CN" w:bidi="ar"/>
              </w:rPr>
            </w:pPr>
            <w:r>
              <w:rPr>
                <w:rFonts w:hint="eastAsia" w:ascii="微软雅黑" w:hAnsi="微软雅黑" w:eastAsia="微软雅黑" w:cs="微软雅黑"/>
                <w:i w:val="0"/>
                <w:iCs w:val="0"/>
                <w:color w:val="000000"/>
                <w:kern w:val="0"/>
                <w:sz w:val="44"/>
                <w:szCs w:val="44"/>
                <w:u w:val="none"/>
                <w:lang w:val="en-US" w:eastAsia="zh-CN" w:bidi="ar"/>
              </w:rPr>
              <w:t xml:space="preserve">  （答辩室3：B5-507）</w:t>
            </w:r>
          </w:p>
          <w:p>
            <w:pPr>
              <w:keepNext w:val="0"/>
              <w:keepLines w:val="0"/>
              <w:widowControl/>
              <w:suppressLineNumbers w:val="0"/>
              <w:tabs>
                <w:tab w:val="left" w:pos="7565"/>
              </w:tabs>
              <w:jc w:val="left"/>
              <w:textAlignment w:val="center"/>
              <w:rPr>
                <w:rFonts w:hint="eastAsia" w:ascii="宋体" w:hAnsi="宋体" w:eastAsia="宋体" w:cs="宋体"/>
                <w:b/>
                <w:bCs/>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 cy="371475"/>
                  <wp:effectExtent l="0" t="0" r="0" b="0"/>
                  <wp:wrapNone/>
                  <wp:docPr id="370" name="Host_Control__52_SpCnt_1"/>
                  <wp:cNvGraphicFramePr/>
                  <a:graphic xmlns:a="http://schemas.openxmlformats.org/drawingml/2006/main">
                    <a:graphicData uri="http://schemas.openxmlformats.org/drawingml/2006/picture">
                      <pic:pic xmlns:pic="http://schemas.openxmlformats.org/drawingml/2006/picture">
                        <pic:nvPicPr>
                          <pic:cNvPr id="370" name="Host_Control__52_SpCnt_1"/>
                          <pic:cNvPicPr/>
                        </pic:nvPicPr>
                        <pic:blipFill>
                          <a:blip r:embed="rId6"/>
                          <a:stretch>
                            <a:fillRect/>
                          </a:stretch>
                        </pic:blipFill>
                        <pic:spPr>
                          <a:xfrm>
                            <a:off x="0" y="0"/>
                            <a:ext cx="685800" cy="371475"/>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 cy="330200"/>
                  <wp:effectExtent l="0" t="0" r="0" b="0"/>
                  <wp:wrapNone/>
                  <wp:docPr id="371" name="Host_Control__60_SpCnt_1"/>
                  <wp:cNvGraphicFramePr/>
                  <a:graphic xmlns:a="http://schemas.openxmlformats.org/drawingml/2006/main">
                    <a:graphicData uri="http://schemas.openxmlformats.org/drawingml/2006/picture">
                      <pic:pic xmlns:pic="http://schemas.openxmlformats.org/drawingml/2006/picture">
                        <pic:nvPicPr>
                          <pic:cNvPr id="371" name="Host_Control__60_SpCnt_1"/>
                          <pic:cNvPicPr/>
                        </pic:nvPicPr>
                        <pic:blipFill>
                          <a:blip r:embed="rId7"/>
                          <a:stretch>
                            <a:fillRect/>
                          </a:stretch>
                        </pic:blipFill>
                        <pic:spPr>
                          <a:xfrm>
                            <a:off x="0" y="0"/>
                            <a:ext cx="685800" cy="33020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 cy="342900"/>
                  <wp:effectExtent l="0" t="0" r="0" b="0"/>
                  <wp:wrapNone/>
                  <wp:docPr id="372" name="Host_Control__13_SpCnt_3"/>
                  <wp:cNvGraphicFramePr/>
                  <a:graphic xmlns:a="http://schemas.openxmlformats.org/drawingml/2006/main">
                    <a:graphicData uri="http://schemas.openxmlformats.org/drawingml/2006/picture">
                      <pic:pic xmlns:pic="http://schemas.openxmlformats.org/drawingml/2006/picture">
                        <pic:nvPicPr>
                          <pic:cNvPr id="372" name="Host_Control__13_SpCnt_3"/>
                          <pic:cNvPicPr/>
                        </pic:nvPicPr>
                        <pic:blipFill>
                          <a:blip r:embed="rId8"/>
                          <a:stretch>
                            <a:fillRect/>
                          </a:stretch>
                        </pic:blipFill>
                        <pic:spPr>
                          <a:xfrm>
                            <a:off x="0" y="0"/>
                            <a:ext cx="685800" cy="34290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 cy="1543050"/>
                  <wp:effectExtent l="0" t="0" r="0" b="0"/>
                  <wp:wrapNone/>
                  <wp:docPr id="347" name="Host_Control__3_SpCnt_2"/>
                  <wp:cNvGraphicFramePr/>
                  <a:graphic xmlns:a="http://schemas.openxmlformats.org/drawingml/2006/main">
                    <a:graphicData uri="http://schemas.openxmlformats.org/drawingml/2006/picture">
                      <pic:pic xmlns:pic="http://schemas.openxmlformats.org/drawingml/2006/picture">
                        <pic:nvPicPr>
                          <pic:cNvPr id="347" name="Host_Control__3_SpCnt_2"/>
                          <pic:cNvPicPr/>
                        </pic:nvPicPr>
                        <pic:blipFill>
                          <a:blip r:embed="rId9"/>
                          <a:stretch>
                            <a:fillRect/>
                          </a:stretch>
                        </pic:blipFill>
                        <pic:spPr>
                          <a:xfrm>
                            <a:off x="0" y="0"/>
                            <a:ext cx="685800" cy="154305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lang w:val="en-US" w:eastAsia="zh-CN" w:bidi="ar"/>
              </w:rPr>
              <w:t>项目名称</w:t>
            </w:r>
          </w:p>
        </w:tc>
        <w:tc>
          <w:tcPr>
            <w:tcW w:w="1586"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项目类别</w:t>
            </w:r>
          </w:p>
        </w:tc>
        <w:tc>
          <w:tcPr>
            <w:tcW w:w="2303"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所属学院</w:t>
            </w:r>
          </w:p>
        </w:tc>
        <w:tc>
          <w:tcPr>
            <w:tcW w:w="1347"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项目负责人</w:t>
            </w:r>
          </w:p>
        </w:tc>
        <w:tc>
          <w:tcPr>
            <w:tcW w:w="162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2"/>
                <w:sz w:val="21"/>
                <w:szCs w:val="21"/>
                <w:u w:val="none"/>
                <w:lang w:val="en-US" w:eastAsia="zh-CN" w:bidi="ar-SA"/>
              </w:rPr>
            </w:pPr>
            <w:r>
              <w:rPr>
                <w:rFonts w:hint="eastAsia" w:ascii="宋体" w:hAnsi="宋体" w:eastAsia="宋体" w:cs="宋体"/>
                <w:b/>
                <w:bCs/>
                <w:i w:val="0"/>
                <w:iCs w:val="0"/>
                <w:color w:val="FF0000"/>
                <w:kern w:val="0"/>
                <w:sz w:val="21"/>
                <w:szCs w:val="21"/>
                <w:u w:val="none"/>
                <w:lang w:val="en-US" w:eastAsia="zh-CN" w:bidi="ar"/>
              </w:rPr>
              <w:t>时间安排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男大学生HPV疫苗知-信-行现状调查及影响因素分析</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王程程</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18:00-18:08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‘低’砺前‘行’——低龄老年人参与“时间银行”互助养老模式意愿及影响因素研究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甘晨欣</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18:09-18:17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基于IRAK1/TRAF6 信号通路探究萆薢除痹汤调控NLRP3炎症小体治疗痛风的作用机制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第一临床医学院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张一鸣</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18:18-18:26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经穴体外反搏治疗对原发性高血压患者的临床疗效及血管内皮功能的影响：探索性、随机双盲试验</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霍冰心</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18:27-18:35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基于数字能力的慢性病患者中医药健康信息素养干预研究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朱益宏</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18:36-18:44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刮痧干预帕金森病伴快速眼动睡眠行为障碍的疗效观察</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尹慧鑫</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18:45-18:53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疫情封校期间大学生睡眠焦虑障碍现状及CBT-I配合催眠干预研究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养老服务与管理学院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雷玥</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18:54-19:02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“乳”你所愿，安心休“痒”—基于中医验方的止痒护肤"好舒肤乳液"</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中医学院·中西医结合学院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芮宇慧</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19:03-19:11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“银发食疗”服务平台 ——利用健康评估平台对老年人供给个性食疗方案</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养老服务与管理学院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吴容容</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19:12-19:20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数字人文下中医医经类典籍引书自动标注与引用知识挖掘研究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卫生经济管理学院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高正航</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19:21-19:29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乡村医生职业忠诚形成路径的QCA分析 ——对新时代乡村医生的一项社会调查</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卫生经济管理学院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朱思琦</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19:30-19:38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基于穴-症网络的中日针灸应用规律及智能化研究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杨欣晨</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19:39-19:47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胃癌调护的古籍文献整理与利用研究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谷明秋</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19:48-19:56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基于多模态知识图谱的中医智能辨证方法研究及应用</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人工智能与信息技术学院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李娉婷</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19:57-20:05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基于数据挖掘的中医芳香疗法吸嗅方治疗规律的研究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严菁菁</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20:06-20:14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不同时间点跑台运动改善阿霉素心脏毒性模型大鼠心功能及其机制研究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徐雅婷</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20:15-20:23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苦味方剂香连丸经“苦味受体-肠巨噬细胞吞噬功能”路径治疗溃疡性结肠炎的分子机制研究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中医学院·中西医结合学院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陈兆阳</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20:24-20:32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纳炭健康公司</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创业训练项目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李健</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20:32-20:40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多功能脉冲治疗系统的产品设计与创业方案</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创业训练项目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医学院·整合医学学院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胡烨</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20:41-20:49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pPr>
          </w:p>
        </w:tc>
        <w:tc>
          <w:tcPr>
            <w:tcW w:w="1586" w:type="dxa"/>
            <w:tcBorders>
              <w:top w:val="single" w:color="auto" w:sz="4" w:space="0"/>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03" w:type="dxa"/>
            <w:tcBorders>
              <w:top w:val="single" w:color="auto" w:sz="4" w:space="0"/>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347" w:type="dxa"/>
            <w:tcBorders>
              <w:top w:val="single" w:color="auto" w:sz="4" w:space="0"/>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20" w:type="dxa"/>
            <w:tcBorders>
              <w:top w:val="single" w:color="auto" w:sz="4" w:space="0"/>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80" w:type="dxa"/>
            <w:gridSpan w:val="5"/>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kern w:val="0"/>
                <w:sz w:val="44"/>
                <w:szCs w:val="44"/>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ab/>
            </w:r>
            <w:r>
              <w:rPr>
                <w:rFonts w:hint="eastAsia" w:ascii="微软雅黑" w:hAnsi="微软雅黑" w:eastAsia="微软雅黑" w:cs="微软雅黑"/>
                <w:b/>
                <w:bCs/>
                <w:i w:val="0"/>
                <w:iCs w:val="0"/>
                <w:color w:val="000000"/>
                <w:kern w:val="0"/>
                <w:sz w:val="44"/>
                <w:szCs w:val="44"/>
                <w:u w:val="none"/>
                <w:lang w:val="en-US" w:eastAsia="zh-CN" w:bidi="ar"/>
              </w:rPr>
              <w:t>第4组</w:t>
            </w:r>
            <w:r>
              <w:rPr>
                <w:rFonts w:hint="eastAsia" w:ascii="微软雅黑" w:hAnsi="微软雅黑" w:eastAsia="微软雅黑" w:cs="微软雅黑"/>
                <w:i w:val="0"/>
                <w:iCs w:val="0"/>
                <w:color w:val="000000"/>
                <w:kern w:val="0"/>
                <w:sz w:val="44"/>
                <w:szCs w:val="4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kern w:val="0"/>
                <w:sz w:val="44"/>
                <w:szCs w:val="44"/>
                <w:u w:val="none"/>
                <w:lang w:val="en-US" w:eastAsia="zh-CN" w:bidi="ar"/>
              </w:rPr>
            </w:pPr>
            <w:r>
              <w:rPr>
                <w:rFonts w:hint="eastAsia" w:ascii="微软雅黑" w:hAnsi="微软雅黑" w:eastAsia="微软雅黑" w:cs="微软雅黑"/>
                <w:i w:val="0"/>
                <w:iCs w:val="0"/>
                <w:color w:val="000000"/>
                <w:kern w:val="0"/>
                <w:sz w:val="44"/>
                <w:szCs w:val="44"/>
                <w:u w:val="none"/>
                <w:lang w:val="en-US" w:eastAsia="zh-CN" w:bidi="ar"/>
              </w:rPr>
              <w:t xml:space="preserve">  （答辩室4：B5-506）</w:t>
            </w:r>
          </w:p>
          <w:p>
            <w:pPr>
              <w:keepNext w:val="0"/>
              <w:keepLines w:val="0"/>
              <w:widowControl/>
              <w:suppressLineNumbers w:val="0"/>
              <w:tabs>
                <w:tab w:val="left" w:pos="7985"/>
              </w:tabs>
              <w:jc w:val="left"/>
              <w:textAlignment w:val="center"/>
              <w:rPr>
                <w:rFonts w:hint="eastAsia" w:ascii="宋体" w:hAnsi="宋体" w:eastAsia="宋体" w:cs="宋体"/>
                <w:b/>
                <w:bCs/>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 cy="600075"/>
                  <wp:effectExtent l="0" t="0" r="0" b="0"/>
                  <wp:wrapNone/>
                  <wp:docPr id="375" name="Host_Control__60_SpCnt_3"/>
                  <wp:cNvGraphicFramePr/>
                  <a:graphic xmlns:a="http://schemas.openxmlformats.org/drawingml/2006/main">
                    <a:graphicData uri="http://schemas.openxmlformats.org/drawingml/2006/picture">
                      <pic:pic xmlns:pic="http://schemas.openxmlformats.org/drawingml/2006/picture">
                        <pic:nvPicPr>
                          <pic:cNvPr id="375" name="Host_Control__60_SpCnt_3"/>
                          <pic:cNvPicPr/>
                        </pic:nvPicPr>
                        <pic:blipFill>
                          <a:blip r:embed="rId10"/>
                          <a:stretch>
                            <a:fillRect/>
                          </a:stretch>
                        </pic:blipFill>
                        <pic:spPr>
                          <a:xfrm>
                            <a:off x="0" y="0"/>
                            <a:ext cx="685800" cy="600075"/>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 cy="330200"/>
                  <wp:effectExtent l="0" t="0" r="0" b="0"/>
                  <wp:wrapNone/>
                  <wp:docPr id="365" name="Host_Control__60_SpCnt_4"/>
                  <wp:cNvGraphicFramePr/>
                  <a:graphic xmlns:a="http://schemas.openxmlformats.org/drawingml/2006/main">
                    <a:graphicData uri="http://schemas.openxmlformats.org/drawingml/2006/picture">
                      <pic:pic xmlns:pic="http://schemas.openxmlformats.org/drawingml/2006/picture">
                        <pic:nvPicPr>
                          <pic:cNvPr id="365" name="Host_Control__60_SpCnt_4"/>
                          <pic:cNvPicPr/>
                        </pic:nvPicPr>
                        <pic:blipFill>
                          <a:blip r:embed="rId7"/>
                          <a:stretch>
                            <a:fillRect/>
                          </a:stretch>
                        </pic:blipFill>
                        <pic:spPr>
                          <a:xfrm>
                            <a:off x="0" y="0"/>
                            <a:ext cx="685800" cy="33020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 cy="800100"/>
                  <wp:effectExtent l="0" t="0" r="0" b="0"/>
                  <wp:wrapNone/>
                  <wp:docPr id="366" name="Host_Control__48_SpCnt_1"/>
                  <wp:cNvGraphicFramePr/>
                  <a:graphic xmlns:a="http://schemas.openxmlformats.org/drawingml/2006/main">
                    <a:graphicData uri="http://schemas.openxmlformats.org/drawingml/2006/picture">
                      <pic:pic xmlns:pic="http://schemas.openxmlformats.org/drawingml/2006/picture">
                        <pic:nvPicPr>
                          <pic:cNvPr id="366" name="Host_Control__48_SpCnt_1"/>
                          <pic:cNvPicPr/>
                        </pic:nvPicPr>
                        <pic:blipFill>
                          <a:blip r:embed="rId11"/>
                          <a:stretch>
                            <a:fillRect/>
                          </a:stretch>
                        </pic:blipFill>
                        <pic:spPr>
                          <a:xfrm>
                            <a:off x="0" y="0"/>
                            <a:ext cx="685800" cy="80010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shd w:val="clear" w:fill="C5D9F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 cy="342900"/>
                  <wp:effectExtent l="0" t="0" r="0" b="0"/>
                  <wp:wrapNone/>
                  <wp:docPr id="377" name="Host_Control__13_SpCnt_5"/>
                  <wp:cNvGraphicFramePr/>
                  <a:graphic xmlns:a="http://schemas.openxmlformats.org/drawingml/2006/main">
                    <a:graphicData uri="http://schemas.openxmlformats.org/drawingml/2006/picture">
                      <pic:pic xmlns:pic="http://schemas.openxmlformats.org/drawingml/2006/picture">
                        <pic:nvPicPr>
                          <pic:cNvPr id="377" name="Host_Control__13_SpCnt_5"/>
                          <pic:cNvPicPr/>
                        </pic:nvPicPr>
                        <pic:blipFill>
                          <a:blip r:embed="rId8"/>
                          <a:stretch>
                            <a:fillRect/>
                          </a:stretch>
                        </pic:blipFill>
                        <pic:spPr>
                          <a:xfrm>
                            <a:off x="0" y="0"/>
                            <a:ext cx="685800" cy="34290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lang w:val="en-US" w:eastAsia="zh-CN" w:bidi="ar"/>
              </w:rPr>
              <w:t>项目名称</w:t>
            </w:r>
          </w:p>
        </w:tc>
        <w:tc>
          <w:tcPr>
            <w:tcW w:w="1586"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项目类别</w:t>
            </w:r>
          </w:p>
        </w:tc>
        <w:tc>
          <w:tcPr>
            <w:tcW w:w="2303"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所属学院</w:t>
            </w:r>
          </w:p>
        </w:tc>
        <w:tc>
          <w:tcPr>
            <w:tcW w:w="1347"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项目负责人</w:t>
            </w:r>
          </w:p>
        </w:tc>
        <w:tc>
          <w:tcPr>
            <w:tcW w:w="162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2"/>
                <w:sz w:val="21"/>
                <w:szCs w:val="21"/>
                <w:u w:val="none"/>
                <w:lang w:val="en-US" w:eastAsia="zh-CN" w:bidi="ar-SA"/>
              </w:rPr>
            </w:pPr>
            <w:r>
              <w:rPr>
                <w:rFonts w:hint="eastAsia" w:ascii="宋体" w:hAnsi="宋体" w:eastAsia="宋体" w:cs="宋体"/>
                <w:b/>
                <w:bCs/>
                <w:i w:val="0"/>
                <w:iCs w:val="0"/>
                <w:color w:val="FF0000"/>
                <w:kern w:val="0"/>
                <w:sz w:val="21"/>
                <w:szCs w:val="21"/>
                <w:u w:val="none"/>
                <w:lang w:val="en-US" w:eastAsia="zh-CN" w:bidi="ar"/>
              </w:rPr>
              <w:t>时间安排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基于药渣生物炭固定化作用的白腐真菌复合酶对四环类抗生素废水的降解机制研究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杨利菡</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18:00-18:08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基于数据挖掘小儿中医食疗方调治规律研究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刘盼琦</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18:09-18:17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基于HPOA轴调控的胶艾汤安胎作用物质基础研究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泰州校区</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江子贤</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18:18-18:26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腰康宁通过调控PERK/eIF2α信号通路介导内质网应激-自噬途径改善椎间盘退变的机制研究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张留亮</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18:27-18:35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常态化疫情防控下老年慢性病健康治理优化路径——以南京市为例</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卫生经济管理学院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陈玮璐</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18:36-18:44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桑叶组合生物转化高效利用及其降血糖活性研究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韩菊</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18:45-18:53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江苏省青少年老年歧视的现状、形成机制及干预研究——基于PEACE模型的视角</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医学院·整合医学学院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李彬彬</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18:54-19:02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蒿甲醚通过调控IRP2/STUB1信号通路诱导肝星状细胞铁死亡改善肝纤维化的作用机制研究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徐简莘</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19:03-19:11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中医药疫病防治数字地图研制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医学院·整合医学学院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唐心浩</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19:12-19:20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基于《黄帝内经》理论的体质与饮食的关联研究及应用</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叶冬昕</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19:21-19:29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基于PI3K/Akt/mTOR通路调控肝细胞自噬探究雷公藤复方配伍减毒机制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第一临床医学院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蔡迎</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19:30-19:38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生命历程理论视域下农村老人因病致贫影响因素及对策研究</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卫生经济管理学院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张佳慧</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19:39-19:47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橘井小生儿童国医大学</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创业实践项目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王冲冲</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19:48-19:56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南京泽润医疗科技有限公司</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创业实践项目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张媛瑶</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19:57-20:05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非酒精性脂肪肝健康管理 APP 开发</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创业训练项目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中医学院·中西医结合学院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葛娟</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20:06-20:14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呵护宫颈 对抗癌变-抗HPV蛋白敷料</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创业训练项目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医学院·整合医学学院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吕俊娴</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20:15-20:23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老年慢病健康管理小程序开发</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创业训练项目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护理学院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廖子婷</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20:24-20:32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银杏白“肽”，果然健康</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创业训练项目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药学院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蒋庭月</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20:32-20:40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电针联合有氧运动对溃疡性结肠炎小鼠模型炎症的干预</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创新训练项目</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针灸推拿学院·养生康复学院</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杨洁</w:t>
            </w:r>
          </w:p>
        </w:tc>
        <w:tc>
          <w:tcPr>
            <w:tcW w:w="1620"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20:41-20:49</w:t>
            </w:r>
          </w:p>
        </w:tc>
      </w:tr>
    </w:tbl>
    <w:p>
      <w:pPr>
        <w:sectPr>
          <w:pgSz w:w="16838" w:h="11906" w:orient="landscape"/>
          <w:pgMar w:top="1440" w:right="1800" w:bottom="1440" w:left="1800" w:header="851" w:footer="992" w:gutter="0"/>
          <w:cols w:space="425" w:num="1"/>
          <w:docGrid w:type="lines" w:linePitch="312" w:charSpace="0"/>
        </w:sectPr>
      </w:pPr>
    </w:p>
    <w:p/>
    <w:sectPr>
      <w:pgSz w:w="11906" w:h="16838"/>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3FC87"/>
    <w:multiLevelType w:val="singleLevel"/>
    <w:tmpl w:val="AA43FC87"/>
    <w:lvl w:ilvl="0" w:tentative="0">
      <w:start w:val="1"/>
      <w:numFmt w:val="chineseCounting"/>
      <w:suff w:val="nothing"/>
      <w:lvlText w:val="%1、"/>
      <w:lvlJc w:val="left"/>
      <w:rPr>
        <w:rFonts w:hint="eastAsia"/>
      </w:rPr>
    </w:lvl>
  </w:abstractNum>
  <w:abstractNum w:abstractNumId="1">
    <w:nsid w:val="F0C55AC1"/>
    <w:multiLevelType w:val="singleLevel"/>
    <w:tmpl w:val="F0C55AC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YjQxNTZmYjZkOThjMzZjZjAzZTJjNDg3MmMzOGMifQ=="/>
  </w:docVars>
  <w:rsids>
    <w:rsidRoot w:val="53600914"/>
    <w:rsid w:val="007E036C"/>
    <w:rsid w:val="0213355C"/>
    <w:rsid w:val="023C4E17"/>
    <w:rsid w:val="024B6E34"/>
    <w:rsid w:val="026C3FA6"/>
    <w:rsid w:val="035F1C90"/>
    <w:rsid w:val="03E012B9"/>
    <w:rsid w:val="03EE3C4B"/>
    <w:rsid w:val="04277035"/>
    <w:rsid w:val="051931EE"/>
    <w:rsid w:val="058E25DF"/>
    <w:rsid w:val="05A859C7"/>
    <w:rsid w:val="05B01759"/>
    <w:rsid w:val="065169B7"/>
    <w:rsid w:val="06C8373F"/>
    <w:rsid w:val="06D53145"/>
    <w:rsid w:val="07671096"/>
    <w:rsid w:val="076D15CF"/>
    <w:rsid w:val="07860F6D"/>
    <w:rsid w:val="08314CF2"/>
    <w:rsid w:val="08537DE8"/>
    <w:rsid w:val="08C01BD2"/>
    <w:rsid w:val="09BA2AC6"/>
    <w:rsid w:val="0A1160B7"/>
    <w:rsid w:val="0A443A93"/>
    <w:rsid w:val="0A696248"/>
    <w:rsid w:val="0AFF2E86"/>
    <w:rsid w:val="0B3E2950"/>
    <w:rsid w:val="0B65240B"/>
    <w:rsid w:val="0B7D1FFD"/>
    <w:rsid w:val="0C230DF6"/>
    <w:rsid w:val="0C732416"/>
    <w:rsid w:val="0D6D057B"/>
    <w:rsid w:val="0D7A67F4"/>
    <w:rsid w:val="0E280BB1"/>
    <w:rsid w:val="0F0F5662"/>
    <w:rsid w:val="0F457120"/>
    <w:rsid w:val="0FA20A60"/>
    <w:rsid w:val="0FF970FA"/>
    <w:rsid w:val="101055F2"/>
    <w:rsid w:val="10165786"/>
    <w:rsid w:val="104D7D3D"/>
    <w:rsid w:val="10A06571"/>
    <w:rsid w:val="111927C8"/>
    <w:rsid w:val="1173012A"/>
    <w:rsid w:val="119145F6"/>
    <w:rsid w:val="120E7E53"/>
    <w:rsid w:val="12361481"/>
    <w:rsid w:val="13365FFC"/>
    <w:rsid w:val="144B00FF"/>
    <w:rsid w:val="14B52807"/>
    <w:rsid w:val="14D24986"/>
    <w:rsid w:val="156C736A"/>
    <w:rsid w:val="157E7189"/>
    <w:rsid w:val="159E5049"/>
    <w:rsid w:val="15D05B4B"/>
    <w:rsid w:val="18117D55"/>
    <w:rsid w:val="181810E3"/>
    <w:rsid w:val="18441ED8"/>
    <w:rsid w:val="18AF1998"/>
    <w:rsid w:val="18F356AC"/>
    <w:rsid w:val="19566653"/>
    <w:rsid w:val="1988673C"/>
    <w:rsid w:val="1A3D07F9"/>
    <w:rsid w:val="1B5A7C65"/>
    <w:rsid w:val="1B8C6D93"/>
    <w:rsid w:val="1B9E2247"/>
    <w:rsid w:val="1BA3785E"/>
    <w:rsid w:val="1BAA35C7"/>
    <w:rsid w:val="1BC65507"/>
    <w:rsid w:val="1C043870"/>
    <w:rsid w:val="1C737230"/>
    <w:rsid w:val="1CB638A1"/>
    <w:rsid w:val="1D293D92"/>
    <w:rsid w:val="1D6152DA"/>
    <w:rsid w:val="1DA0597E"/>
    <w:rsid w:val="1E176442"/>
    <w:rsid w:val="1EAF49D1"/>
    <w:rsid w:val="1EE14925"/>
    <w:rsid w:val="1F161A25"/>
    <w:rsid w:val="202076CF"/>
    <w:rsid w:val="20280331"/>
    <w:rsid w:val="204729D7"/>
    <w:rsid w:val="205904EB"/>
    <w:rsid w:val="20E93F65"/>
    <w:rsid w:val="21004E0A"/>
    <w:rsid w:val="211F0FFF"/>
    <w:rsid w:val="2137463F"/>
    <w:rsid w:val="213F18D2"/>
    <w:rsid w:val="21957C48"/>
    <w:rsid w:val="21E604A4"/>
    <w:rsid w:val="21E93138"/>
    <w:rsid w:val="21FB3F4F"/>
    <w:rsid w:val="226C3084"/>
    <w:rsid w:val="22FB1A7C"/>
    <w:rsid w:val="23C56F39"/>
    <w:rsid w:val="245E4322"/>
    <w:rsid w:val="24637B8A"/>
    <w:rsid w:val="24C30629"/>
    <w:rsid w:val="25076767"/>
    <w:rsid w:val="255C7F57"/>
    <w:rsid w:val="25DE1BBE"/>
    <w:rsid w:val="25DF2B3E"/>
    <w:rsid w:val="2602040D"/>
    <w:rsid w:val="26310E4D"/>
    <w:rsid w:val="265F3FF9"/>
    <w:rsid w:val="266F6CBA"/>
    <w:rsid w:val="27194E78"/>
    <w:rsid w:val="2751016E"/>
    <w:rsid w:val="276C6E52"/>
    <w:rsid w:val="279369D8"/>
    <w:rsid w:val="27E66EEB"/>
    <w:rsid w:val="28235FAE"/>
    <w:rsid w:val="289A4A57"/>
    <w:rsid w:val="29064F88"/>
    <w:rsid w:val="293123DA"/>
    <w:rsid w:val="29CE3CF8"/>
    <w:rsid w:val="29F63C2D"/>
    <w:rsid w:val="2A000284"/>
    <w:rsid w:val="2A141ECF"/>
    <w:rsid w:val="2A1548AF"/>
    <w:rsid w:val="2A61691A"/>
    <w:rsid w:val="2A726D79"/>
    <w:rsid w:val="2A8D63E0"/>
    <w:rsid w:val="2AB61CA4"/>
    <w:rsid w:val="2AB9014D"/>
    <w:rsid w:val="2ABD2881"/>
    <w:rsid w:val="2AFE060C"/>
    <w:rsid w:val="2B190E86"/>
    <w:rsid w:val="2B5F4CC0"/>
    <w:rsid w:val="2B667F36"/>
    <w:rsid w:val="2B8B5D4D"/>
    <w:rsid w:val="2BC250AB"/>
    <w:rsid w:val="2BE45A54"/>
    <w:rsid w:val="2C4F45A1"/>
    <w:rsid w:val="2CF42950"/>
    <w:rsid w:val="2D11433C"/>
    <w:rsid w:val="2D1E7D1D"/>
    <w:rsid w:val="2D4F514F"/>
    <w:rsid w:val="2DBF0527"/>
    <w:rsid w:val="2DC73D3E"/>
    <w:rsid w:val="2DF81343"/>
    <w:rsid w:val="2DF9330D"/>
    <w:rsid w:val="2E5E0AD5"/>
    <w:rsid w:val="2E6E3D4C"/>
    <w:rsid w:val="2E97542F"/>
    <w:rsid w:val="2EA16F30"/>
    <w:rsid w:val="2EEB534C"/>
    <w:rsid w:val="2F0F4910"/>
    <w:rsid w:val="2F9E5F1A"/>
    <w:rsid w:val="2FCD4A51"/>
    <w:rsid w:val="302142DC"/>
    <w:rsid w:val="30277371"/>
    <w:rsid w:val="30687973"/>
    <w:rsid w:val="310D3357"/>
    <w:rsid w:val="314B0324"/>
    <w:rsid w:val="31572824"/>
    <w:rsid w:val="317F66DD"/>
    <w:rsid w:val="31AA504A"/>
    <w:rsid w:val="32032617"/>
    <w:rsid w:val="32BD6FFF"/>
    <w:rsid w:val="333A0650"/>
    <w:rsid w:val="335A35AE"/>
    <w:rsid w:val="335A484E"/>
    <w:rsid w:val="33DC6E87"/>
    <w:rsid w:val="34295E01"/>
    <w:rsid w:val="34513BC3"/>
    <w:rsid w:val="351A48CF"/>
    <w:rsid w:val="352275ED"/>
    <w:rsid w:val="355A28E3"/>
    <w:rsid w:val="35906305"/>
    <w:rsid w:val="35C80195"/>
    <w:rsid w:val="35E0390B"/>
    <w:rsid w:val="36435A6D"/>
    <w:rsid w:val="3653029E"/>
    <w:rsid w:val="36C070BE"/>
    <w:rsid w:val="36F94CDE"/>
    <w:rsid w:val="373D426B"/>
    <w:rsid w:val="375D2B5F"/>
    <w:rsid w:val="37661C89"/>
    <w:rsid w:val="37C8622A"/>
    <w:rsid w:val="38123DAC"/>
    <w:rsid w:val="386D33F5"/>
    <w:rsid w:val="38743CBC"/>
    <w:rsid w:val="394F2B3D"/>
    <w:rsid w:val="39745FFB"/>
    <w:rsid w:val="39A44A75"/>
    <w:rsid w:val="3A4328EC"/>
    <w:rsid w:val="3A856654"/>
    <w:rsid w:val="3AEC66D3"/>
    <w:rsid w:val="3B395601"/>
    <w:rsid w:val="3BEE647B"/>
    <w:rsid w:val="3C1A55FB"/>
    <w:rsid w:val="3C370E2A"/>
    <w:rsid w:val="3C5C1637"/>
    <w:rsid w:val="3C687FDC"/>
    <w:rsid w:val="3C997A66"/>
    <w:rsid w:val="3CCD6091"/>
    <w:rsid w:val="3D1B6DFC"/>
    <w:rsid w:val="3D461835"/>
    <w:rsid w:val="3D4A5933"/>
    <w:rsid w:val="3D9D1F07"/>
    <w:rsid w:val="3DD77573"/>
    <w:rsid w:val="3DFD4754"/>
    <w:rsid w:val="3E6C1A3F"/>
    <w:rsid w:val="3F061E13"/>
    <w:rsid w:val="3F327BFC"/>
    <w:rsid w:val="3F913D76"/>
    <w:rsid w:val="3F9551EF"/>
    <w:rsid w:val="3FAC01DF"/>
    <w:rsid w:val="3FCC6AD3"/>
    <w:rsid w:val="3FE406A9"/>
    <w:rsid w:val="40880C4C"/>
    <w:rsid w:val="421A4DCA"/>
    <w:rsid w:val="42380450"/>
    <w:rsid w:val="426B4382"/>
    <w:rsid w:val="42974D36"/>
    <w:rsid w:val="42982C9D"/>
    <w:rsid w:val="433C4838"/>
    <w:rsid w:val="435A7F52"/>
    <w:rsid w:val="43EB6BEE"/>
    <w:rsid w:val="4400044C"/>
    <w:rsid w:val="448225B9"/>
    <w:rsid w:val="449F47B6"/>
    <w:rsid w:val="44AB4F09"/>
    <w:rsid w:val="44D073C1"/>
    <w:rsid w:val="45343151"/>
    <w:rsid w:val="455410FD"/>
    <w:rsid w:val="45EA2E9B"/>
    <w:rsid w:val="46681BD3"/>
    <w:rsid w:val="472B6CD3"/>
    <w:rsid w:val="473F1A7D"/>
    <w:rsid w:val="47D17A67"/>
    <w:rsid w:val="47F16027"/>
    <w:rsid w:val="4856518C"/>
    <w:rsid w:val="48D16F09"/>
    <w:rsid w:val="48EF399F"/>
    <w:rsid w:val="48FF6A42"/>
    <w:rsid w:val="495F2384"/>
    <w:rsid w:val="4B5C0D0B"/>
    <w:rsid w:val="4B605E0C"/>
    <w:rsid w:val="4B63653E"/>
    <w:rsid w:val="4CA0330E"/>
    <w:rsid w:val="4CFE56F6"/>
    <w:rsid w:val="4DD85AB8"/>
    <w:rsid w:val="4DDF79D2"/>
    <w:rsid w:val="4DFA480C"/>
    <w:rsid w:val="4E037B64"/>
    <w:rsid w:val="4E0E2E2C"/>
    <w:rsid w:val="4E6D1482"/>
    <w:rsid w:val="4E807407"/>
    <w:rsid w:val="4F183BE6"/>
    <w:rsid w:val="4FB1539E"/>
    <w:rsid w:val="4FE47521"/>
    <w:rsid w:val="50243DC2"/>
    <w:rsid w:val="50567807"/>
    <w:rsid w:val="507C59AC"/>
    <w:rsid w:val="50D17164"/>
    <w:rsid w:val="510C31D4"/>
    <w:rsid w:val="51404C2B"/>
    <w:rsid w:val="51622DF4"/>
    <w:rsid w:val="51A72EFC"/>
    <w:rsid w:val="51DA5080"/>
    <w:rsid w:val="52303011"/>
    <w:rsid w:val="524F15CA"/>
    <w:rsid w:val="5257668E"/>
    <w:rsid w:val="52597344"/>
    <w:rsid w:val="525E35BB"/>
    <w:rsid w:val="525E7A5F"/>
    <w:rsid w:val="52E141EC"/>
    <w:rsid w:val="53600914"/>
    <w:rsid w:val="537D2167"/>
    <w:rsid w:val="53A2459A"/>
    <w:rsid w:val="53E968DD"/>
    <w:rsid w:val="55200FFC"/>
    <w:rsid w:val="55635AEF"/>
    <w:rsid w:val="55E55DA1"/>
    <w:rsid w:val="5648378B"/>
    <w:rsid w:val="56633896"/>
    <w:rsid w:val="568F4974"/>
    <w:rsid w:val="56AB0D99"/>
    <w:rsid w:val="56BC2FA6"/>
    <w:rsid w:val="56FC2D7B"/>
    <w:rsid w:val="575B7C3A"/>
    <w:rsid w:val="576A6F52"/>
    <w:rsid w:val="57D46575"/>
    <w:rsid w:val="580D27E8"/>
    <w:rsid w:val="585A2A77"/>
    <w:rsid w:val="592D018B"/>
    <w:rsid w:val="59745566"/>
    <w:rsid w:val="597731B4"/>
    <w:rsid w:val="59887CEF"/>
    <w:rsid w:val="59C77C98"/>
    <w:rsid w:val="59E9347A"/>
    <w:rsid w:val="5A1412C3"/>
    <w:rsid w:val="5A7D47FA"/>
    <w:rsid w:val="5A9F6E67"/>
    <w:rsid w:val="5C7D19A1"/>
    <w:rsid w:val="5CCC7139"/>
    <w:rsid w:val="5D0B0579"/>
    <w:rsid w:val="5D4E247E"/>
    <w:rsid w:val="5DC6470A"/>
    <w:rsid w:val="5DC866D4"/>
    <w:rsid w:val="5E443FAD"/>
    <w:rsid w:val="5E4A70E9"/>
    <w:rsid w:val="5E664437"/>
    <w:rsid w:val="5E6A778C"/>
    <w:rsid w:val="5EA51824"/>
    <w:rsid w:val="5F6F66A8"/>
    <w:rsid w:val="5F8430FE"/>
    <w:rsid w:val="5FA87EB2"/>
    <w:rsid w:val="5FAA6092"/>
    <w:rsid w:val="5FB00D41"/>
    <w:rsid w:val="5FE10B3E"/>
    <w:rsid w:val="60087388"/>
    <w:rsid w:val="6015068D"/>
    <w:rsid w:val="6029000A"/>
    <w:rsid w:val="60406386"/>
    <w:rsid w:val="6081379B"/>
    <w:rsid w:val="60A07495"/>
    <w:rsid w:val="60AA3E6F"/>
    <w:rsid w:val="60B57F7E"/>
    <w:rsid w:val="60B671CA"/>
    <w:rsid w:val="622F287E"/>
    <w:rsid w:val="62305DCE"/>
    <w:rsid w:val="62347E94"/>
    <w:rsid w:val="62353C0D"/>
    <w:rsid w:val="62E114DA"/>
    <w:rsid w:val="63C4349A"/>
    <w:rsid w:val="63C6092B"/>
    <w:rsid w:val="64025D70"/>
    <w:rsid w:val="64B27796"/>
    <w:rsid w:val="64C3169E"/>
    <w:rsid w:val="6569254B"/>
    <w:rsid w:val="658A636D"/>
    <w:rsid w:val="65C74D53"/>
    <w:rsid w:val="65D47EEA"/>
    <w:rsid w:val="65F242EE"/>
    <w:rsid w:val="663E67A5"/>
    <w:rsid w:val="667F5FA5"/>
    <w:rsid w:val="66A4775C"/>
    <w:rsid w:val="66C123D4"/>
    <w:rsid w:val="66D439F4"/>
    <w:rsid w:val="66F70FB4"/>
    <w:rsid w:val="671464E6"/>
    <w:rsid w:val="672512EA"/>
    <w:rsid w:val="672D0B97"/>
    <w:rsid w:val="673642C4"/>
    <w:rsid w:val="678E6C21"/>
    <w:rsid w:val="67D51EB7"/>
    <w:rsid w:val="67D82F25"/>
    <w:rsid w:val="6874453A"/>
    <w:rsid w:val="68935731"/>
    <w:rsid w:val="68F22857"/>
    <w:rsid w:val="68F760C0"/>
    <w:rsid w:val="692B6F4B"/>
    <w:rsid w:val="69321CE0"/>
    <w:rsid w:val="695E7EED"/>
    <w:rsid w:val="69B12712"/>
    <w:rsid w:val="6A050368"/>
    <w:rsid w:val="6AF503DD"/>
    <w:rsid w:val="6B3D425E"/>
    <w:rsid w:val="6BD050D2"/>
    <w:rsid w:val="6BD6020E"/>
    <w:rsid w:val="6CC25E95"/>
    <w:rsid w:val="6D304C99"/>
    <w:rsid w:val="6D5F64A8"/>
    <w:rsid w:val="6DA6338C"/>
    <w:rsid w:val="6DCB797D"/>
    <w:rsid w:val="6DD62942"/>
    <w:rsid w:val="6E09145B"/>
    <w:rsid w:val="6E674159"/>
    <w:rsid w:val="6E6935BC"/>
    <w:rsid w:val="6EB5235D"/>
    <w:rsid w:val="6EC922AC"/>
    <w:rsid w:val="6EEA26C7"/>
    <w:rsid w:val="6F6D49E6"/>
    <w:rsid w:val="6FA475BA"/>
    <w:rsid w:val="6FAD5881"/>
    <w:rsid w:val="70E94540"/>
    <w:rsid w:val="70F73101"/>
    <w:rsid w:val="70FE3CAA"/>
    <w:rsid w:val="71046126"/>
    <w:rsid w:val="714061DE"/>
    <w:rsid w:val="71946BA2"/>
    <w:rsid w:val="71D21478"/>
    <w:rsid w:val="71D40D4C"/>
    <w:rsid w:val="71D83987"/>
    <w:rsid w:val="722A1C23"/>
    <w:rsid w:val="723C5FB7"/>
    <w:rsid w:val="72A3429E"/>
    <w:rsid w:val="72AB75C1"/>
    <w:rsid w:val="72FF629D"/>
    <w:rsid w:val="736E5255"/>
    <w:rsid w:val="75134281"/>
    <w:rsid w:val="753B09DF"/>
    <w:rsid w:val="754040CB"/>
    <w:rsid w:val="7560398B"/>
    <w:rsid w:val="757A7AA7"/>
    <w:rsid w:val="77213165"/>
    <w:rsid w:val="772E0EFE"/>
    <w:rsid w:val="775841CD"/>
    <w:rsid w:val="775D3592"/>
    <w:rsid w:val="779A2A38"/>
    <w:rsid w:val="77D778E5"/>
    <w:rsid w:val="781C169F"/>
    <w:rsid w:val="783F2BCA"/>
    <w:rsid w:val="78731AC3"/>
    <w:rsid w:val="78B90C9C"/>
    <w:rsid w:val="79032269"/>
    <w:rsid w:val="79986B03"/>
    <w:rsid w:val="79D22FA7"/>
    <w:rsid w:val="79F005D5"/>
    <w:rsid w:val="7A4078C7"/>
    <w:rsid w:val="7A903C7E"/>
    <w:rsid w:val="7BA93249"/>
    <w:rsid w:val="7BB17113"/>
    <w:rsid w:val="7BDE0335"/>
    <w:rsid w:val="7BE60972"/>
    <w:rsid w:val="7CC540B3"/>
    <w:rsid w:val="7CF229CE"/>
    <w:rsid w:val="7D541FC2"/>
    <w:rsid w:val="7D853013"/>
    <w:rsid w:val="7D9A5540"/>
    <w:rsid w:val="7DA720A4"/>
    <w:rsid w:val="7DFA21D4"/>
    <w:rsid w:val="7E0676CE"/>
    <w:rsid w:val="7EAA737E"/>
    <w:rsid w:val="7F593DCA"/>
    <w:rsid w:val="7F772DAA"/>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2936</Words>
  <Characters>3814</Characters>
  <Lines>0</Lines>
  <Paragraphs>0</Paragraphs>
  <TotalTime>14</TotalTime>
  <ScaleCrop>false</ScaleCrop>
  <LinksUpToDate>false</LinksUpToDate>
  <CharactersWithSpaces>3828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2021-09-14T02:48:00Z</dcterms:created>
  <dc:creator>哼哈1418364226</dc:creator>
  <cp:lastModifiedBy>哼哈1418364226</cp:lastModifiedBy>
  <dcterms:modified xsi:type="dcterms:W3CDTF">2023-10-27T08:41:00Z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BB240366E61D435CAF8E75D90C28D38B</vt:lpwstr>
  </property>
</Properties>
</file>